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proofErr w:type="gramStart"/>
      <w:r w:rsidR="00817815">
        <w:rPr>
          <w:sz w:val="16"/>
          <w:szCs w:val="16"/>
        </w:rPr>
        <w:t>Ключевая</w:t>
      </w:r>
      <w:proofErr w:type="gramEnd"/>
      <w:r>
        <w:rPr>
          <w:sz w:val="16"/>
          <w:szCs w:val="16"/>
        </w:rPr>
        <w:t xml:space="preserve"> д.1</w:t>
      </w:r>
      <w:r w:rsidR="008B1CA8">
        <w:rPr>
          <w:sz w:val="16"/>
          <w:szCs w:val="16"/>
        </w:rPr>
        <w:t>4</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460691">
        <w:rPr>
          <w:b/>
          <w:bCs/>
          <w:sz w:val="18"/>
          <w:szCs w:val="18"/>
        </w:rPr>
        <w:t>11.07</w:t>
      </w:r>
      <w:r w:rsidR="00C9554C" w:rsidRPr="00375EDC">
        <w:rPr>
          <w:b/>
          <w:bCs/>
          <w:sz w:val="18"/>
          <w:szCs w:val="18"/>
        </w:rPr>
        <w:t>.2023</w:t>
      </w:r>
      <w:r w:rsidRPr="00703E56">
        <w:rPr>
          <w:b/>
          <w:bCs/>
          <w:sz w:val="18"/>
          <w:szCs w:val="18"/>
        </w:rPr>
        <w:t xml:space="preserve">  г. №</w:t>
      </w:r>
      <w:r w:rsidR="006411D0">
        <w:rPr>
          <w:b/>
          <w:bCs/>
          <w:sz w:val="18"/>
          <w:szCs w:val="18"/>
        </w:rPr>
        <w:t>1</w:t>
      </w:r>
      <w:r w:rsidR="00460691">
        <w:rPr>
          <w:b/>
          <w:bCs/>
          <w:sz w:val="18"/>
          <w:szCs w:val="18"/>
        </w:rPr>
        <w:t>8</w:t>
      </w:r>
      <w:r w:rsidR="008B1CA8">
        <w:rPr>
          <w:b/>
          <w:bCs/>
          <w:sz w:val="18"/>
          <w:szCs w:val="18"/>
        </w:rPr>
        <w:t>7</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8B1CA8">
        <w:rPr>
          <w:sz w:val="16"/>
          <w:szCs w:val="16"/>
        </w:rPr>
        <w:t>11.07</w:t>
      </w:r>
      <w:r w:rsidR="00927CB6">
        <w:rPr>
          <w:sz w:val="16"/>
          <w:szCs w:val="16"/>
        </w:rPr>
        <w:t>.2023 г. №</w:t>
      </w:r>
      <w:r w:rsidR="005A252A">
        <w:rPr>
          <w:sz w:val="16"/>
          <w:szCs w:val="16"/>
        </w:rPr>
        <w:t>1</w:t>
      </w:r>
      <w:r w:rsidR="008B1CA8">
        <w:rPr>
          <w:sz w:val="16"/>
          <w:szCs w:val="16"/>
        </w:rPr>
        <w:t>87</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460691"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bookmarkStart w:id="0" w:name="_GoBack"/>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8B1CA8">
              <w:rPr>
                <w:rFonts w:ascii="Times New Roman" w:hAnsi="Times New Roman"/>
                <w:sz w:val="16"/>
                <w:szCs w:val="16"/>
              </w:rPr>
              <w:t>66:16:2601018:410</w:t>
            </w:r>
            <w:r w:rsidR="00460691" w:rsidRPr="00460691">
              <w:rPr>
                <w:rFonts w:ascii="Times New Roman" w:hAnsi="Times New Roman"/>
                <w:sz w:val="16"/>
                <w:szCs w:val="16"/>
              </w:rPr>
              <w:t xml:space="preserve">, (категория земель </w:t>
            </w:r>
            <w:r w:rsidR="00460691" w:rsidRPr="00460691">
              <w:rPr>
                <w:rStyle w:val="35"/>
                <w:rFonts w:ascii="Times New Roman" w:hAnsi="Times New Roman"/>
                <w:sz w:val="16"/>
                <w:szCs w:val="16"/>
              </w:rPr>
              <w:t xml:space="preserve">- </w:t>
            </w:r>
            <w:r w:rsidR="00460691" w:rsidRPr="00460691">
              <w:rPr>
                <w:rFonts w:ascii="Times New Roman" w:hAnsi="Times New Roman"/>
                <w:sz w:val="16"/>
                <w:szCs w:val="16"/>
              </w:rPr>
              <w:t xml:space="preserve">земли населенных пунктов), расположенного по адресу: </w:t>
            </w:r>
            <w:proofErr w:type="gramStart"/>
            <w:r w:rsidR="00460691" w:rsidRPr="00460691">
              <w:rPr>
                <w:rFonts w:ascii="Times New Roman" w:hAnsi="Times New Roman"/>
                <w:sz w:val="16"/>
                <w:szCs w:val="16"/>
              </w:rPr>
              <w:t>Свердловская область, Нижнесергинский район, г</w:t>
            </w:r>
            <w:r w:rsidR="008B1CA8">
              <w:rPr>
                <w:rFonts w:ascii="Times New Roman" w:hAnsi="Times New Roman"/>
                <w:sz w:val="16"/>
                <w:szCs w:val="16"/>
              </w:rPr>
              <w:t>. Михайловск, ул. Ключевая, д.14</w:t>
            </w:r>
            <w:r w:rsidR="00460691" w:rsidRPr="00460691">
              <w:rPr>
                <w:rFonts w:ascii="Times New Roman" w:hAnsi="Times New Roman"/>
                <w:sz w:val="16"/>
                <w:szCs w:val="16"/>
              </w:rPr>
              <w:t xml:space="preserve">,  общей площадью </w:t>
            </w:r>
            <w:r w:rsidR="008B1CA8">
              <w:rPr>
                <w:rFonts w:ascii="Times New Roman" w:hAnsi="Times New Roman"/>
                <w:sz w:val="16"/>
                <w:szCs w:val="16"/>
              </w:rPr>
              <w:t>1307</w:t>
            </w:r>
            <w:r w:rsidR="00460691" w:rsidRPr="00460691">
              <w:rPr>
                <w:rFonts w:ascii="Times New Roman" w:hAnsi="Times New Roman"/>
                <w:sz w:val="16"/>
                <w:szCs w:val="16"/>
              </w:rPr>
              <w:t xml:space="preserve"> </w:t>
            </w:r>
            <w:proofErr w:type="spellStart"/>
            <w:r w:rsidR="00460691" w:rsidRPr="00460691">
              <w:rPr>
                <w:rFonts w:ascii="Times New Roman" w:hAnsi="Times New Roman"/>
                <w:sz w:val="16"/>
                <w:szCs w:val="16"/>
              </w:rPr>
              <w:t>кв.м</w:t>
            </w:r>
            <w:proofErr w:type="spellEnd"/>
            <w:r w:rsidR="00460691" w:rsidRPr="00460691">
              <w:rPr>
                <w:rFonts w:ascii="Times New Roman" w:hAnsi="Times New Roman"/>
                <w:sz w:val="16"/>
                <w:szCs w:val="16"/>
              </w:rPr>
              <w:t>., разрешенное использование – для индивидуального жилищного строительства, срок аренды - 20 лет</w:t>
            </w:r>
            <w:proofErr w:type="gramEnd"/>
          </w:p>
          <w:bookmarkEnd w:id="0"/>
          <w:p w:rsidR="00586121" w:rsidRPr="004E2D4B" w:rsidRDefault="00586121" w:rsidP="00927CB6">
            <w:pPr>
              <w:tabs>
                <w:tab w:val="left" w:pos="3210"/>
              </w:tabs>
              <w:jc w:val="both"/>
              <w:rPr>
                <w:sz w:val="16"/>
                <w:szCs w:val="16"/>
              </w:rPr>
            </w:pP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460691" w:rsidRPr="00460691" w:rsidRDefault="00973088" w:rsidP="00460691">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460691" w:rsidRPr="00460691">
              <w:rPr>
                <w:sz w:val="16"/>
                <w:szCs w:val="16"/>
              </w:rPr>
              <w:t>Электроснабжение объекта с кадаст</w:t>
            </w:r>
            <w:r w:rsidR="002E16F8">
              <w:rPr>
                <w:sz w:val="16"/>
                <w:szCs w:val="16"/>
              </w:rPr>
              <w:t xml:space="preserve">ровым номером 66:16:2601018:410 </w:t>
            </w:r>
            <w:r w:rsidR="00460691" w:rsidRPr="00460691">
              <w:rPr>
                <w:sz w:val="16"/>
                <w:szCs w:val="16"/>
              </w:rPr>
              <w:t xml:space="preserve">возможно  от  сетей ПО «Западные электрические сети» филиала ОАО «МРСК-Урала» - «Свердловэнерго»,  при условии строительства: участка ВЛ-0,4 </w:t>
            </w:r>
            <w:proofErr w:type="spellStart"/>
            <w:r w:rsidR="00460691" w:rsidRPr="00460691">
              <w:rPr>
                <w:sz w:val="16"/>
                <w:szCs w:val="16"/>
              </w:rPr>
              <w:t>кВ</w:t>
            </w:r>
            <w:proofErr w:type="spellEnd"/>
            <w:r w:rsidR="00460691" w:rsidRPr="00460691">
              <w:rPr>
                <w:sz w:val="16"/>
                <w:szCs w:val="16"/>
              </w:rPr>
              <w:t xml:space="preserve"> от ВЛ-0,4 </w:t>
            </w:r>
            <w:proofErr w:type="spellStart"/>
            <w:r w:rsidR="00460691" w:rsidRPr="00460691">
              <w:rPr>
                <w:sz w:val="16"/>
                <w:szCs w:val="16"/>
              </w:rPr>
              <w:t>кВ</w:t>
            </w:r>
            <w:proofErr w:type="spellEnd"/>
            <w:r w:rsidR="00460691" w:rsidRPr="00460691">
              <w:rPr>
                <w:sz w:val="16"/>
                <w:szCs w:val="16"/>
              </w:rPr>
              <w:t xml:space="preserve"> Пилорама от ТП – 3067 до границ земельных  участков, с ориентировочной протяженностью 0,340 км: </w:t>
            </w:r>
          </w:p>
          <w:p w:rsidR="00460691" w:rsidRPr="00460691" w:rsidRDefault="00460691" w:rsidP="00460691">
            <w:pPr>
              <w:pStyle w:val="1"/>
              <w:tabs>
                <w:tab w:val="left" w:pos="571"/>
              </w:tabs>
              <w:spacing w:line="322" w:lineRule="exact"/>
              <w:ind w:right="20"/>
              <w:rPr>
                <w:sz w:val="16"/>
                <w:szCs w:val="16"/>
              </w:rPr>
            </w:pPr>
            <w:r w:rsidRPr="00460691">
              <w:rPr>
                <w:sz w:val="16"/>
                <w:szCs w:val="16"/>
              </w:rPr>
              <w:t xml:space="preserve">-  Нагрузка -15 кВт, уровень напряжения - 0,4 </w:t>
            </w:r>
            <w:proofErr w:type="spellStart"/>
            <w:r w:rsidRPr="00460691">
              <w:rPr>
                <w:sz w:val="16"/>
                <w:szCs w:val="16"/>
              </w:rPr>
              <w:t>кВ.</w:t>
            </w:r>
            <w:proofErr w:type="spellEnd"/>
            <w:r w:rsidRPr="00460691">
              <w:rPr>
                <w:sz w:val="16"/>
                <w:szCs w:val="16"/>
              </w:rPr>
              <w:t xml:space="preserve">, категория надежности – </w:t>
            </w:r>
            <w:r w:rsidRPr="00460691">
              <w:rPr>
                <w:sz w:val="16"/>
                <w:szCs w:val="16"/>
                <w:lang w:val="en-US"/>
              </w:rPr>
              <w:t>III</w:t>
            </w:r>
            <w:r w:rsidRPr="00460691">
              <w:rPr>
                <w:sz w:val="16"/>
                <w:szCs w:val="16"/>
              </w:rPr>
              <w:t xml:space="preserve">. Предельная свободная мощность центра питания (ТП-3067)—269,4 </w:t>
            </w:r>
            <w:proofErr w:type="spellStart"/>
            <w:r w:rsidRPr="00460691">
              <w:rPr>
                <w:sz w:val="16"/>
                <w:szCs w:val="16"/>
              </w:rPr>
              <w:t>кВА</w:t>
            </w:r>
            <w:proofErr w:type="spellEnd"/>
            <w:r w:rsidRPr="00460691">
              <w:rPr>
                <w:sz w:val="16"/>
                <w:szCs w:val="16"/>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75D0E" w:rsidRDefault="002E16F8" w:rsidP="002E16F8">
            <w:pPr>
              <w:jc w:val="both"/>
              <w:rPr>
                <w:b/>
                <w:sz w:val="16"/>
                <w:szCs w:val="16"/>
              </w:rPr>
            </w:pPr>
            <w:r>
              <w:rPr>
                <w:b/>
                <w:sz w:val="16"/>
                <w:szCs w:val="16"/>
              </w:rPr>
              <w:t>3018</w:t>
            </w:r>
            <w:r w:rsidR="00C75D0E" w:rsidRPr="00C75D0E">
              <w:rPr>
                <w:b/>
                <w:sz w:val="16"/>
                <w:szCs w:val="16"/>
              </w:rPr>
              <w:t xml:space="preserve"> (</w:t>
            </w:r>
            <w:r>
              <w:rPr>
                <w:b/>
                <w:sz w:val="16"/>
                <w:szCs w:val="16"/>
              </w:rPr>
              <w:t>три тысячи восемнадцать</w:t>
            </w:r>
            <w:r w:rsidR="00460691">
              <w:rPr>
                <w:b/>
                <w:sz w:val="16"/>
                <w:szCs w:val="16"/>
              </w:rPr>
              <w:t xml:space="preserve">) рублей </w:t>
            </w:r>
            <w:r w:rsidR="00C75D0E" w:rsidRPr="00C75D0E">
              <w:rPr>
                <w:b/>
                <w:sz w:val="16"/>
                <w:szCs w:val="16"/>
              </w:rPr>
              <w:t>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75D0E" w:rsidRDefault="002E16F8" w:rsidP="002E16F8">
            <w:pPr>
              <w:jc w:val="both"/>
              <w:rPr>
                <w:b/>
                <w:sz w:val="16"/>
                <w:szCs w:val="16"/>
              </w:rPr>
            </w:pPr>
            <w:r>
              <w:rPr>
                <w:b/>
                <w:sz w:val="16"/>
                <w:szCs w:val="16"/>
              </w:rPr>
              <w:t>90</w:t>
            </w:r>
            <w:r w:rsidR="00C75D0E" w:rsidRPr="00C75D0E">
              <w:rPr>
                <w:b/>
                <w:sz w:val="16"/>
                <w:szCs w:val="16"/>
              </w:rPr>
              <w:t xml:space="preserve"> (</w:t>
            </w:r>
            <w:r>
              <w:rPr>
                <w:b/>
                <w:sz w:val="16"/>
                <w:szCs w:val="16"/>
              </w:rPr>
              <w:t>девяносто рублей</w:t>
            </w:r>
            <w:r w:rsidR="00C75D0E" w:rsidRPr="00C75D0E">
              <w:rPr>
                <w:b/>
                <w:sz w:val="16"/>
                <w:szCs w:val="16"/>
              </w:rPr>
              <w:t xml:space="preserve">) рублей </w:t>
            </w:r>
            <w:r>
              <w:rPr>
                <w:b/>
                <w:sz w:val="16"/>
                <w:szCs w:val="16"/>
              </w:rPr>
              <w:t>54 копейки</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75D0E" w:rsidRPr="00C75D0E" w:rsidRDefault="002E16F8" w:rsidP="00C75D0E">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Pr>
                <w:rFonts w:ascii="Times New Roman" w:eastAsia="Times New Roman" w:hAnsi="Times New Roman"/>
                <w:b/>
                <w:sz w:val="16"/>
                <w:szCs w:val="16"/>
              </w:rPr>
              <w:t xml:space="preserve">603 </w:t>
            </w:r>
            <w:r w:rsidR="00C75D0E" w:rsidRPr="00C75D0E">
              <w:rPr>
                <w:rFonts w:ascii="Times New Roman" w:eastAsia="Times New Roman" w:hAnsi="Times New Roman"/>
                <w:b/>
                <w:sz w:val="16"/>
                <w:szCs w:val="16"/>
              </w:rPr>
              <w:t>(</w:t>
            </w:r>
            <w:r>
              <w:rPr>
                <w:rFonts w:ascii="Times New Roman" w:eastAsia="Times New Roman" w:hAnsi="Times New Roman"/>
                <w:b/>
                <w:sz w:val="16"/>
                <w:szCs w:val="16"/>
              </w:rPr>
              <w:t>шестьсот три</w:t>
            </w:r>
            <w:r w:rsidR="00C75D0E" w:rsidRPr="00C75D0E">
              <w:rPr>
                <w:rFonts w:ascii="Times New Roman" w:eastAsia="Times New Roman" w:hAnsi="Times New Roman"/>
                <w:b/>
                <w:sz w:val="16"/>
                <w:szCs w:val="16"/>
              </w:rPr>
              <w:t>) рубл</w:t>
            </w:r>
            <w:r>
              <w:rPr>
                <w:rFonts w:ascii="Times New Roman" w:eastAsia="Times New Roman" w:hAnsi="Times New Roman"/>
                <w:b/>
                <w:sz w:val="16"/>
                <w:szCs w:val="16"/>
              </w:rPr>
              <w:t>я</w:t>
            </w:r>
            <w:r w:rsidR="00460691">
              <w:rPr>
                <w:rFonts w:ascii="Times New Roman" w:eastAsia="Times New Roman" w:hAnsi="Times New Roman"/>
                <w:b/>
                <w:sz w:val="16"/>
                <w:szCs w:val="16"/>
              </w:rPr>
              <w:t xml:space="preserve"> </w:t>
            </w:r>
            <w:r>
              <w:rPr>
                <w:rFonts w:ascii="Times New Roman" w:eastAsia="Times New Roman" w:hAnsi="Times New Roman"/>
                <w:b/>
                <w:sz w:val="16"/>
                <w:szCs w:val="16"/>
              </w:rPr>
              <w:t>61 копейк</w:t>
            </w:r>
            <w:r w:rsidR="00721221">
              <w:rPr>
                <w:rFonts w:ascii="Times New Roman" w:eastAsia="Times New Roman" w:hAnsi="Times New Roman"/>
                <w:b/>
                <w:sz w:val="16"/>
                <w:szCs w:val="16"/>
              </w:rPr>
              <w:t>а</w:t>
            </w:r>
            <w:r w:rsidR="00C75D0E" w:rsidRPr="00C75D0E">
              <w:rPr>
                <w:rFonts w:ascii="Times New Roman" w:eastAsia="Times New Roman" w:hAnsi="Times New Roman"/>
                <w:b/>
                <w:sz w:val="16"/>
                <w:szCs w:val="16"/>
              </w:rPr>
              <w:t>.</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460691">
        <w:rPr>
          <w:rFonts w:eastAsia="Courier New"/>
          <w:b/>
          <w:sz w:val="16"/>
          <w:szCs w:val="16"/>
          <w:lang w:bidi="ru-RU"/>
        </w:rPr>
        <w:t>21</w:t>
      </w:r>
      <w:r w:rsidR="00D910CE">
        <w:rPr>
          <w:rFonts w:eastAsia="Courier New"/>
          <w:b/>
          <w:sz w:val="16"/>
          <w:szCs w:val="16"/>
          <w:lang w:bidi="ru-RU"/>
        </w:rPr>
        <w:t>.07</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18</w:t>
      </w:r>
      <w:r w:rsidR="00D910CE">
        <w:rPr>
          <w:rFonts w:eastAsia="Courier New"/>
          <w:b/>
          <w:sz w:val="16"/>
          <w:szCs w:val="16"/>
          <w:lang w:bidi="ru-RU"/>
        </w:rPr>
        <w:t>.08</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460691">
        <w:rPr>
          <w:rFonts w:eastAsia="Courier New"/>
          <w:sz w:val="16"/>
          <w:szCs w:val="16"/>
          <w:lang w:bidi="ru-RU"/>
        </w:rPr>
        <w:t>21</w:t>
      </w:r>
      <w:r w:rsidR="00D910CE">
        <w:rPr>
          <w:rFonts w:eastAsia="Courier New"/>
          <w:b/>
          <w:sz w:val="16"/>
          <w:szCs w:val="16"/>
          <w:lang w:bidi="ru-RU"/>
        </w:rPr>
        <w:t>.08</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460691">
        <w:rPr>
          <w:rFonts w:eastAsia="Courier New"/>
          <w:b/>
          <w:sz w:val="16"/>
          <w:szCs w:val="16"/>
          <w:lang w:bidi="ru-RU"/>
        </w:rPr>
        <w:t>22</w:t>
      </w:r>
      <w:r w:rsidR="00D910CE">
        <w:rPr>
          <w:rFonts w:eastAsia="Courier New"/>
          <w:b/>
          <w:sz w:val="16"/>
          <w:szCs w:val="16"/>
          <w:lang w:bidi="ru-RU"/>
        </w:rPr>
        <w:t>.08.2023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8A1FC0">
        <w:rPr>
          <w:rFonts w:eastAsia="Courier New"/>
          <w:sz w:val="16"/>
          <w:szCs w:val="16"/>
          <w:lang w:bidi="ru-RU"/>
        </w:rPr>
        <w:t>5</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E16F8">
        <w:rPr>
          <w:rFonts w:eastAsia="Courier New"/>
          <w:sz w:val="16"/>
          <w:szCs w:val="16"/>
          <w:lang w:bidi="ru-RU"/>
        </w:rPr>
        <w:t>1</w:t>
      </w:r>
      <w:r w:rsidR="008A1FC0">
        <w:rPr>
          <w:rFonts w:eastAsia="Courier New"/>
          <w:sz w:val="16"/>
          <w:szCs w:val="16"/>
          <w:lang w:bidi="ru-RU"/>
        </w:rPr>
        <w:t>3</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460691">
        <w:rPr>
          <w:rFonts w:eastAsiaTheme="majorEastAsia"/>
          <w:bCs/>
          <w:sz w:val="16"/>
          <w:szCs w:val="16"/>
          <w:lang w:bidi="ru-RU"/>
        </w:rPr>
        <w:t>21</w:t>
      </w:r>
      <w:r w:rsidR="00D910CE">
        <w:rPr>
          <w:rFonts w:eastAsiaTheme="majorEastAsia"/>
          <w:bCs/>
          <w:sz w:val="16"/>
          <w:szCs w:val="16"/>
          <w:lang w:bidi="ru-RU"/>
        </w:rPr>
        <w:t>.07</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460691">
        <w:rPr>
          <w:rFonts w:eastAsiaTheme="majorEastAsia"/>
          <w:bCs/>
          <w:sz w:val="16"/>
          <w:szCs w:val="16"/>
          <w:lang w:bidi="ru-RU"/>
        </w:rPr>
        <w:t>18</w:t>
      </w:r>
      <w:r w:rsidR="00D910CE">
        <w:rPr>
          <w:rFonts w:eastAsiaTheme="majorEastAsia"/>
          <w:bCs/>
          <w:sz w:val="16"/>
          <w:szCs w:val="16"/>
          <w:lang w:bidi="ru-RU"/>
        </w:rPr>
        <w:t>.08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661CE5">
        <w:rPr>
          <w:b/>
          <w:sz w:val="16"/>
          <w:szCs w:val="16"/>
        </w:rPr>
        <w:t xml:space="preserve">(если оплачивает за участника аукциона,  постороннее  лицо, в квитанции указывается – За кого) </w:t>
      </w:r>
      <w:r w:rsidR="00460691">
        <w:rPr>
          <w:b/>
          <w:sz w:val="16"/>
          <w:szCs w:val="16"/>
        </w:rPr>
        <w:t>22</w:t>
      </w:r>
      <w:r w:rsidR="00D910CE">
        <w:rPr>
          <w:b/>
          <w:sz w:val="16"/>
          <w:szCs w:val="16"/>
        </w:rPr>
        <w:t>.08</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460691">
        <w:rPr>
          <w:rFonts w:eastAsiaTheme="majorEastAsia"/>
          <w:bCs/>
          <w:sz w:val="16"/>
          <w:szCs w:val="16"/>
          <w:lang w:bidi="ru-RU"/>
        </w:rPr>
        <w:t>21</w:t>
      </w:r>
      <w:r w:rsidR="00D910CE">
        <w:rPr>
          <w:rFonts w:eastAsiaTheme="majorEastAsia"/>
          <w:b/>
          <w:bCs/>
          <w:sz w:val="16"/>
          <w:szCs w:val="16"/>
          <w:lang w:bidi="ru-RU"/>
        </w:rPr>
        <w:t>.07</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460691">
        <w:rPr>
          <w:rFonts w:eastAsiaTheme="majorEastAsia"/>
          <w:b/>
          <w:bCs/>
          <w:sz w:val="16"/>
          <w:szCs w:val="16"/>
          <w:lang w:bidi="ru-RU"/>
        </w:rPr>
        <w:t>18</w:t>
      </w:r>
      <w:r w:rsidR="00D910CE">
        <w:rPr>
          <w:rFonts w:eastAsiaTheme="majorEastAsia"/>
          <w:b/>
          <w:bCs/>
          <w:sz w:val="16"/>
          <w:szCs w:val="16"/>
          <w:lang w:bidi="ru-RU"/>
        </w:rPr>
        <w:t>.08</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D17FF9" w:rsidRDefault="00D43BD6" w:rsidP="00D43BD6">
      <w:pPr>
        <w:ind w:firstLine="425"/>
        <w:jc w:val="both"/>
        <w:rPr>
          <w:sz w:val="16"/>
          <w:szCs w:val="16"/>
        </w:rPr>
      </w:pPr>
      <w:r>
        <w:rPr>
          <w:rFonts w:eastAsia="Calibri"/>
          <w:sz w:val="16"/>
          <w:szCs w:val="16"/>
        </w:rPr>
        <w:t xml:space="preserve">- </w:t>
      </w:r>
      <w:r w:rsidRPr="005114C6">
        <w:rPr>
          <w:sz w:val="16"/>
          <w:szCs w:val="16"/>
        </w:rPr>
        <w:t>время для подачи первого предложения о цене</w:t>
      </w:r>
      <w:r w:rsidR="00D17FF9">
        <w:rPr>
          <w:sz w:val="16"/>
          <w:szCs w:val="16"/>
        </w:rPr>
        <w:t>:</w:t>
      </w:r>
    </w:p>
    <w:p w:rsidR="00D43BD6" w:rsidRDefault="00D43BD6" w:rsidP="00D43BD6">
      <w:pPr>
        <w:ind w:firstLine="425"/>
        <w:jc w:val="both"/>
        <w:rPr>
          <w:rFonts w:eastAsia="Calibri"/>
          <w:sz w:val="16"/>
          <w:szCs w:val="16"/>
        </w:rPr>
      </w:pPr>
      <w:r w:rsidRPr="001146FE">
        <w:rPr>
          <w:rFonts w:eastAsia="Calibri"/>
          <w:sz w:val="16"/>
          <w:szCs w:val="16"/>
        </w:rPr>
        <w:t xml:space="preserve"> </w:t>
      </w:r>
      <w:r w:rsidR="00D17FF9">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–АСТ </w:t>
      </w:r>
      <w:proofErr w:type="spellStart"/>
      <w:r w:rsidR="00D17FF9">
        <w:rPr>
          <w:sz w:val="16"/>
          <w:szCs w:val="16"/>
          <w:lang w:val="en-US"/>
        </w:rPr>
        <w:t>utp</w:t>
      </w:r>
      <w:proofErr w:type="spellEnd"/>
      <w:r w:rsidR="00D17FF9" w:rsidRPr="00A071A0">
        <w:rPr>
          <w:sz w:val="16"/>
          <w:szCs w:val="16"/>
        </w:rPr>
        <w:t>.</w:t>
      </w:r>
      <w:proofErr w:type="spellStart"/>
      <w:r w:rsidR="00D17FF9">
        <w:rPr>
          <w:sz w:val="16"/>
          <w:szCs w:val="16"/>
          <w:lang w:val="en-US"/>
        </w:rPr>
        <w:t>sberbank</w:t>
      </w:r>
      <w:proofErr w:type="spellEnd"/>
      <w:r w:rsidR="00D17FF9" w:rsidRPr="00A071A0">
        <w:rPr>
          <w:sz w:val="16"/>
          <w:szCs w:val="16"/>
        </w:rPr>
        <w:t>-</w:t>
      </w:r>
      <w:proofErr w:type="spellStart"/>
      <w:r w:rsidR="00D17FF9">
        <w:rPr>
          <w:sz w:val="16"/>
          <w:szCs w:val="16"/>
          <w:lang w:val="en-US"/>
        </w:rPr>
        <w:t>ast</w:t>
      </w:r>
      <w:proofErr w:type="spellEnd"/>
      <w:r w:rsidR="00D17FF9" w:rsidRPr="00A071A0">
        <w:rPr>
          <w:sz w:val="16"/>
          <w:szCs w:val="16"/>
        </w:rPr>
        <w:t>.</w:t>
      </w:r>
      <w:proofErr w:type="spellStart"/>
      <w:r w:rsidR="00D17FF9">
        <w:rPr>
          <w:sz w:val="16"/>
          <w:szCs w:val="16"/>
          <w:lang w:val="en-US"/>
        </w:rPr>
        <w:t>ru</w:t>
      </w:r>
      <w:proofErr w:type="spellEnd"/>
      <w:r w:rsidR="00D17FF9">
        <w:t>;</w:t>
      </w:r>
    </w:p>
    <w:p w:rsidR="00635F12" w:rsidRPr="001146FE" w:rsidRDefault="00D43BD6" w:rsidP="00D43BD6">
      <w:pPr>
        <w:ind w:firstLine="425"/>
        <w:jc w:val="both"/>
        <w:rPr>
          <w:rFonts w:eastAsia="Calibri"/>
          <w:sz w:val="16"/>
          <w:szCs w:val="16"/>
        </w:rPr>
      </w:pPr>
      <w:r>
        <w:rPr>
          <w:rFonts w:eastAsia="Calibri"/>
          <w:sz w:val="16"/>
          <w:szCs w:val="16"/>
        </w:rPr>
        <w:t xml:space="preserve">- с </w:t>
      </w:r>
      <w:r w:rsidRPr="001146FE">
        <w:rPr>
          <w:rFonts w:eastAsia="Calibri"/>
          <w:sz w:val="16"/>
          <w:szCs w:val="16"/>
        </w:rPr>
        <w:t>начала проведения процедуры аукциона участникам предлагается заявить о приобретени</w:t>
      </w:r>
      <w:r>
        <w:rPr>
          <w:rFonts w:eastAsia="Calibri"/>
          <w:sz w:val="16"/>
          <w:szCs w:val="16"/>
        </w:rPr>
        <w:t xml:space="preserve">и имущества по начальной цене. </w:t>
      </w:r>
      <w:r w:rsidR="00635F12" w:rsidRPr="001146FE">
        <w:rPr>
          <w:rFonts w:eastAsia="Calibri"/>
          <w:sz w:val="16"/>
          <w:szCs w:val="16"/>
        </w:rPr>
        <w:t xml:space="preserve">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460691" w:rsidRPr="00460691">
        <w:rPr>
          <w:b/>
          <w:sz w:val="16"/>
          <w:szCs w:val="16"/>
        </w:rPr>
        <w:t>18</w:t>
      </w:r>
      <w:r w:rsidR="00D910CE">
        <w:rPr>
          <w:b/>
          <w:sz w:val="16"/>
          <w:szCs w:val="16"/>
        </w:rPr>
        <w:t>.08</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53" w:rsidRDefault="00096253">
      <w:r>
        <w:separator/>
      </w:r>
    </w:p>
  </w:endnote>
  <w:endnote w:type="continuationSeparator" w:id="0">
    <w:p w:rsidR="00096253" w:rsidRDefault="000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3B6ACE">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53" w:rsidRDefault="00096253">
      <w:r>
        <w:separator/>
      </w:r>
    </w:p>
  </w:footnote>
  <w:footnote w:type="continuationSeparator" w:id="0">
    <w:p w:rsidR="00096253" w:rsidRDefault="0009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6253"/>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D41"/>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6F8"/>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37A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ACE"/>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0691"/>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1221"/>
    <w:rsid w:val="0072392F"/>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815"/>
    <w:rsid w:val="00817AC7"/>
    <w:rsid w:val="00820578"/>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1FC0"/>
    <w:rsid w:val="008A2D9A"/>
    <w:rsid w:val="008A4079"/>
    <w:rsid w:val="008A63B2"/>
    <w:rsid w:val="008A6666"/>
    <w:rsid w:val="008A6C20"/>
    <w:rsid w:val="008B053C"/>
    <w:rsid w:val="008B0C07"/>
    <w:rsid w:val="008B0E02"/>
    <w:rsid w:val="008B1CA8"/>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4FF9"/>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17FF9"/>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BD6"/>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3E2A5E"/>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37A22"/>
    <w:rsid w:val="00742A98"/>
    <w:rsid w:val="00760BFE"/>
    <w:rsid w:val="00764C3B"/>
    <w:rsid w:val="00773E7B"/>
    <w:rsid w:val="00791915"/>
    <w:rsid w:val="007C06FC"/>
    <w:rsid w:val="007F6A09"/>
    <w:rsid w:val="00805B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0FE5"/>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C4CB5"/>
    <w:rsid w:val="00DE28F0"/>
    <w:rsid w:val="00E01A3E"/>
    <w:rsid w:val="00E02677"/>
    <w:rsid w:val="00E20638"/>
    <w:rsid w:val="00E22195"/>
    <w:rsid w:val="00E2295A"/>
    <w:rsid w:val="00E229E1"/>
    <w:rsid w:val="00E2594A"/>
    <w:rsid w:val="00E315C0"/>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CAFE-FBB9-4458-86AB-DA176406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3653</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54</cp:revision>
  <cp:lastPrinted>2023-06-27T11:30:00Z</cp:lastPrinted>
  <dcterms:created xsi:type="dcterms:W3CDTF">2022-02-01T04:17:00Z</dcterms:created>
  <dcterms:modified xsi:type="dcterms:W3CDTF">2023-07-20T05:13:00Z</dcterms:modified>
</cp:coreProperties>
</file>